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D8" w:rsidRDefault="006A1650">
      <w:pPr>
        <w:rPr>
          <w:rFonts w:ascii="Arial" w:hAnsi="Arial" w:cs="Arial"/>
          <w:b/>
          <w:sz w:val="20"/>
          <w:szCs w:val="20"/>
        </w:rPr>
      </w:pPr>
      <w:bookmarkStart w:id="0" w:name="_GoBack"/>
      <w:bookmarkEnd w:id="0"/>
      <w:r>
        <w:rPr>
          <w:rFonts w:ascii="Arial" w:hAnsi="Arial" w:cs="Arial"/>
          <w:b/>
          <w:noProof/>
          <w:sz w:val="20"/>
          <w:szCs w:val="20"/>
        </w:rPr>
        <w:drawing>
          <wp:inline distT="0" distB="0" distL="0" distR="0" wp14:anchorId="1E8A8E3A" wp14:editId="447F155F">
            <wp:extent cx="1943100" cy="438150"/>
            <wp:effectExtent l="0" t="0" r="0" b="0"/>
            <wp:docPr id="1" name="Picture 1" descr="UH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pic:spPr>
                </pic:pic>
              </a:graphicData>
            </a:graphic>
          </wp:inline>
        </w:drawing>
      </w:r>
    </w:p>
    <w:p w:rsidR="00743F35" w:rsidRDefault="00743F35">
      <w:pPr>
        <w:rPr>
          <w:rFonts w:ascii="Arial" w:hAnsi="Arial" w:cs="Arial"/>
          <w:b/>
          <w:sz w:val="20"/>
          <w:szCs w:val="20"/>
        </w:rPr>
      </w:pPr>
    </w:p>
    <w:p w:rsidR="00743F35" w:rsidRPr="00A20FCA" w:rsidRDefault="00E71241" w:rsidP="00743F35">
      <w:pPr>
        <w:pStyle w:val="Default"/>
        <w:rPr>
          <w:rFonts w:ascii="Arial" w:hAnsi="Arial"/>
          <w:sz w:val="20"/>
        </w:rPr>
      </w:pPr>
      <w:r>
        <w:rPr>
          <w:rFonts w:ascii="Arial" w:hAnsi="Arial"/>
          <w:sz w:val="20"/>
        </w:rPr>
        <w:t xml:space="preserve">September </w:t>
      </w:r>
      <w:r w:rsidR="009C2F9A">
        <w:rPr>
          <w:rFonts w:ascii="Arial" w:hAnsi="Arial"/>
          <w:sz w:val="20"/>
        </w:rPr>
        <w:t>2018</w:t>
      </w:r>
    </w:p>
    <w:p w:rsidR="00A20FCA" w:rsidRDefault="00A20FCA" w:rsidP="00743F35">
      <w:pPr>
        <w:pStyle w:val="Default"/>
        <w:rPr>
          <w:rFonts w:ascii="Arial" w:hAnsi="Arial"/>
          <w:sz w:val="20"/>
        </w:rPr>
      </w:pPr>
    </w:p>
    <w:p w:rsidR="00E71241" w:rsidRDefault="00E71241" w:rsidP="00743F35">
      <w:pPr>
        <w:pStyle w:val="Default"/>
        <w:rPr>
          <w:rFonts w:ascii="Arial" w:hAnsi="Arial"/>
          <w:sz w:val="20"/>
        </w:rPr>
      </w:pPr>
    </w:p>
    <w:p w:rsidR="00036AB7" w:rsidRPr="00A20FCA" w:rsidRDefault="00036AB7" w:rsidP="00743F35">
      <w:pPr>
        <w:pStyle w:val="Default"/>
        <w:rPr>
          <w:rFonts w:ascii="Arial" w:hAnsi="Arial"/>
          <w:sz w:val="20"/>
        </w:rPr>
      </w:pPr>
    </w:p>
    <w:p w:rsidR="00743F35" w:rsidRDefault="00743F35" w:rsidP="00743F35">
      <w:pPr>
        <w:pStyle w:val="Default"/>
        <w:rPr>
          <w:rFonts w:ascii="Arial" w:hAnsi="Arial"/>
          <w:sz w:val="20"/>
        </w:rPr>
      </w:pPr>
      <w:r w:rsidRPr="00A20FCA">
        <w:rPr>
          <w:rFonts w:ascii="Arial" w:hAnsi="Arial"/>
          <w:sz w:val="20"/>
        </w:rPr>
        <w:t xml:space="preserve">Dear Benefits Administrator: </w:t>
      </w:r>
    </w:p>
    <w:p w:rsidR="00A20FCA" w:rsidRPr="00A20FCA" w:rsidRDefault="00A20FCA" w:rsidP="00743F35">
      <w:pPr>
        <w:pStyle w:val="Default"/>
        <w:rPr>
          <w:rFonts w:ascii="Arial" w:hAnsi="Arial"/>
          <w:sz w:val="20"/>
        </w:rPr>
      </w:pPr>
    </w:p>
    <w:p w:rsidR="00A20FCA" w:rsidRDefault="00A20FCA" w:rsidP="00A20FCA">
      <w:pPr>
        <w:rPr>
          <w:rFonts w:ascii="Arial" w:hAnsi="Arial"/>
          <w:sz w:val="20"/>
        </w:rPr>
      </w:pPr>
      <w:r w:rsidRPr="00C86FC4">
        <w:rPr>
          <w:rFonts w:ascii="Arial" w:hAnsi="Arial"/>
          <w:sz w:val="20"/>
        </w:rPr>
        <w:t>We appreciate the opportunity to serve the health care benefits needs of your group</w:t>
      </w:r>
      <w:r>
        <w:rPr>
          <w:rFonts w:ascii="Arial" w:hAnsi="Arial"/>
          <w:sz w:val="20"/>
        </w:rPr>
        <w:t xml:space="preserve"> and </w:t>
      </w:r>
      <w:r w:rsidRPr="00C86FC4">
        <w:rPr>
          <w:rFonts w:ascii="Arial" w:hAnsi="Arial"/>
          <w:sz w:val="20"/>
        </w:rPr>
        <w:t>look forward</w:t>
      </w:r>
      <w:r>
        <w:rPr>
          <w:rFonts w:ascii="Arial" w:hAnsi="Arial"/>
          <w:sz w:val="20"/>
        </w:rPr>
        <w:t xml:space="preserve"> to providing information and other resources designed to help your employees make informed decisions about their health care so they can lead healthier lives.</w:t>
      </w:r>
    </w:p>
    <w:p w:rsidR="00A20FCA" w:rsidRDefault="00A20FCA" w:rsidP="00A20FCA">
      <w:pPr>
        <w:rPr>
          <w:rFonts w:ascii="Arial" w:hAnsi="Arial"/>
          <w:sz w:val="20"/>
        </w:rPr>
      </w:pPr>
    </w:p>
    <w:p w:rsidR="00A20FCA" w:rsidRPr="00C86FC4" w:rsidRDefault="00A20FCA" w:rsidP="00A20FCA">
      <w:pPr>
        <w:rPr>
          <w:rFonts w:ascii="Arial" w:hAnsi="Arial"/>
          <w:sz w:val="20"/>
        </w:rPr>
      </w:pPr>
      <w:r>
        <w:rPr>
          <w:rFonts w:ascii="Arial" w:hAnsi="Arial"/>
          <w:sz w:val="20"/>
        </w:rPr>
        <w:t xml:space="preserve">It’s our goal </w:t>
      </w:r>
      <w:r w:rsidRPr="00C86FC4">
        <w:rPr>
          <w:rFonts w:ascii="Arial" w:hAnsi="Arial"/>
          <w:sz w:val="20"/>
        </w:rPr>
        <w:t>to keep you informed on issues that affect your plan</w:t>
      </w:r>
      <w:r>
        <w:rPr>
          <w:rFonts w:ascii="Arial" w:hAnsi="Arial"/>
          <w:sz w:val="20"/>
        </w:rPr>
        <w:t>. To that end, t</w:t>
      </w:r>
      <w:r w:rsidRPr="00C86FC4">
        <w:rPr>
          <w:rFonts w:ascii="Arial" w:hAnsi="Arial"/>
          <w:sz w:val="20"/>
        </w:rPr>
        <w:t>his letter is</w:t>
      </w:r>
      <w:r>
        <w:rPr>
          <w:rFonts w:ascii="Arial" w:hAnsi="Arial"/>
          <w:sz w:val="20"/>
        </w:rPr>
        <w:t xml:space="preserve"> intended to inform our Connecticut customers </w:t>
      </w:r>
      <w:r w:rsidRPr="00C86FC4">
        <w:rPr>
          <w:rFonts w:ascii="Arial" w:hAnsi="Arial"/>
          <w:sz w:val="20"/>
        </w:rPr>
        <w:t>about the State of Connecticut Public Act 09-46</w:t>
      </w:r>
      <w:r>
        <w:rPr>
          <w:rFonts w:ascii="Arial" w:hAnsi="Arial"/>
          <w:sz w:val="20"/>
        </w:rPr>
        <w:t xml:space="preserve">, which </w:t>
      </w:r>
      <w:r w:rsidRPr="00C86FC4">
        <w:rPr>
          <w:rFonts w:ascii="Arial" w:hAnsi="Arial"/>
          <w:sz w:val="20"/>
        </w:rPr>
        <w:t xml:space="preserve">requires disclosure of medical loss ratio </w:t>
      </w:r>
      <w:r w:rsidR="00622BCE">
        <w:rPr>
          <w:rFonts w:ascii="Arial" w:hAnsi="Arial"/>
          <w:sz w:val="20"/>
        </w:rPr>
        <w:t xml:space="preserve">(MLR) </w:t>
      </w:r>
      <w:r w:rsidRPr="00C86FC4">
        <w:rPr>
          <w:rFonts w:ascii="Arial" w:hAnsi="Arial"/>
          <w:sz w:val="20"/>
        </w:rPr>
        <w:t xml:space="preserve">to insurance applicants. </w:t>
      </w:r>
    </w:p>
    <w:p w:rsidR="00090F8B" w:rsidRPr="00A20FCA" w:rsidRDefault="00090F8B" w:rsidP="00743F35">
      <w:pPr>
        <w:pStyle w:val="Default"/>
        <w:rPr>
          <w:rFonts w:ascii="Arial" w:hAnsi="Arial"/>
          <w:sz w:val="20"/>
        </w:rPr>
      </w:pPr>
    </w:p>
    <w:p w:rsidR="00743F35" w:rsidRPr="00A20FCA" w:rsidRDefault="00743F35" w:rsidP="00743F35">
      <w:pPr>
        <w:pStyle w:val="Default"/>
        <w:rPr>
          <w:rFonts w:ascii="Arial" w:hAnsi="Arial"/>
          <w:sz w:val="20"/>
        </w:rPr>
      </w:pPr>
      <w:r w:rsidRPr="00A20FCA">
        <w:rPr>
          <w:rFonts w:ascii="Arial" w:hAnsi="Arial"/>
          <w:sz w:val="20"/>
        </w:rPr>
        <w:t xml:space="preserve">Health insurers are required to include a written notice of their </w:t>
      </w:r>
      <w:r w:rsidR="003B458B">
        <w:rPr>
          <w:rFonts w:ascii="Arial" w:hAnsi="Arial"/>
          <w:sz w:val="20"/>
        </w:rPr>
        <w:t>MLR</w:t>
      </w:r>
      <w:r w:rsidRPr="00A20FCA">
        <w:rPr>
          <w:rFonts w:ascii="Arial" w:hAnsi="Arial"/>
          <w:sz w:val="20"/>
        </w:rPr>
        <w:t xml:space="preserve"> with each individual or group health insurance application for coverage, as reported in the</w:t>
      </w:r>
      <w:r w:rsidR="007A78BC">
        <w:rPr>
          <w:rFonts w:ascii="Arial" w:hAnsi="Arial"/>
          <w:sz w:val="20"/>
        </w:rPr>
        <w:t xml:space="preserve"> insurance commissioner’s </w:t>
      </w:r>
      <w:r w:rsidRPr="00A20FCA">
        <w:rPr>
          <w:rFonts w:ascii="Arial" w:hAnsi="Arial"/>
          <w:sz w:val="20"/>
        </w:rPr>
        <w:t xml:space="preserve">last Consumer Report Card on Health Insurance Carriers in Connecticut. </w:t>
      </w:r>
    </w:p>
    <w:p w:rsidR="00090F8B" w:rsidRPr="00A20FCA" w:rsidRDefault="00090F8B" w:rsidP="00743F35">
      <w:pPr>
        <w:pStyle w:val="Default"/>
        <w:rPr>
          <w:rFonts w:ascii="Arial" w:hAnsi="Arial"/>
          <w:sz w:val="20"/>
        </w:rPr>
      </w:pPr>
    </w:p>
    <w:p w:rsidR="00743F35" w:rsidRPr="00A20FCA" w:rsidRDefault="00743F35" w:rsidP="00743F35">
      <w:pPr>
        <w:pStyle w:val="Default"/>
        <w:rPr>
          <w:rFonts w:ascii="Arial" w:hAnsi="Arial"/>
          <w:b/>
          <w:bCs/>
          <w:sz w:val="20"/>
        </w:rPr>
      </w:pPr>
      <w:r w:rsidRPr="00A20FCA">
        <w:rPr>
          <w:rFonts w:ascii="Arial" w:hAnsi="Arial"/>
          <w:b/>
          <w:bCs/>
          <w:sz w:val="20"/>
        </w:rPr>
        <w:t xml:space="preserve">Please share the following information with </w:t>
      </w:r>
      <w:r w:rsidR="00A31ACC">
        <w:rPr>
          <w:rFonts w:ascii="Arial" w:hAnsi="Arial"/>
          <w:b/>
          <w:bCs/>
          <w:sz w:val="20"/>
        </w:rPr>
        <w:t xml:space="preserve">your </w:t>
      </w:r>
      <w:r w:rsidRPr="00A20FCA">
        <w:rPr>
          <w:rFonts w:ascii="Arial" w:hAnsi="Arial"/>
          <w:b/>
          <w:bCs/>
          <w:sz w:val="20"/>
        </w:rPr>
        <w:t xml:space="preserve">employees at the time of their application for UnitedHealthcare coverage: </w:t>
      </w:r>
    </w:p>
    <w:p w:rsidR="00090F8B" w:rsidRPr="00A20FCA" w:rsidRDefault="00090F8B" w:rsidP="00743F35">
      <w:pPr>
        <w:pStyle w:val="Default"/>
        <w:rPr>
          <w:rFonts w:ascii="Arial" w:hAnsi="Arial"/>
          <w:sz w:val="20"/>
        </w:rPr>
      </w:pPr>
    </w:p>
    <w:p w:rsidR="00A31ACC" w:rsidRPr="00446D30" w:rsidRDefault="00A31ACC" w:rsidP="00A31ACC">
      <w:pPr>
        <w:pStyle w:val="Default"/>
        <w:rPr>
          <w:rFonts w:ascii="Arial" w:hAnsi="Arial" w:cs="Arial"/>
          <w:b/>
          <w:sz w:val="20"/>
        </w:rPr>
      </w:pPr>
      <w:r w:rsidRPr="00A31ACC">
        <w:rPr>
          <w:rFonts w:ascii="Arial" w:hAnsi="Arial" w:cs="Arial"/>
          <w:sz w:val="20"/>
        </w:rPr>
        <w:t xml:space="preserve">The </w:t>
      </w:r>
      <w:r w:rsidR="003B458B">
        <w:rPr>
          <w:rFonts w:ascii="Arial" w:hAnsi="Arial" w:cs="Arial"/>
          <w:sz w:val="20"/>
        </w:rPr>
        <w:t>MLR</w:t>
      </w:r>
      <w:r w:rsidRPr="00A31ACC">
        <w:rPr>
          <w:rFonts w:ascii="Arial" w:hAnsi="Arial" w:cs="Arial"/>
          <w:sz w:val="20"/>
        </w:rPr>
        <w:t xml:space="preserve"> is defined as the ratio of incurred claims to earned premium for the prior calendar year for managed care plans issued in Connecticut. It represents the percentage of aggregate premium dollars spent on health care and activities to improve health care quality versus the percentage spent on claims. It limits claims to medical expenses for services and supplies provided to members, excluding expenses for stop loss coverage, reinsurance, member educational programs, and</w:t>
      </w:r>
      <w:r w:rsidRPr="00446D30">
        <w:rPr>
          <w:rFonts w:ascii="Arial" w:hAnsi="Arial" w:cs="Arial"/>
          <w:sz w:val="20"/>
        </w:rPr>
        <w:t xml:space="preserve"> other cost containment programs or features. </w:t>
      </w:r>
      <w:r w:rsidRPr="00446D30">
        <w:rPr>
          <w:rFonts w:ascii="Arial" w:hAnsi="Arial" w:cs="Arial"/>
          <w:b/>
          <w:sz w:val="20"/>
        </w:rPr>
        <w:t xml:space="preserve"> </w:t>
      </w:r>
    </w:p>
    <w:p w:rsidR="00C20F0B" w:rsidRDefault="00C20F0B" w:rsidP="00A806F3">
      <w:pPr>
        <w:pStyle w:val="Default"/>
        <w:rPr>
          <w:rFonts w:ascii="Arial" w:hAnsi="Arial"/>
          <w:b/>
          <w:sz w:val="20"/>
        </w:rPr>
      </w:pPr>
    </w:p>
    <w:p w:rsidR="00EF0620" w:rsidRDefault="00C20F0B" w:rsidP="00C62C04">
      <w:pPr>
        <w:pStyle w:val="Default"/>
        <w:rPr>
          <w:rFonts w:ascii="Arial" w:hAnsi="Arial" w:cs="Arial"/>
          <w:sz w:val="20"/>
        </w:rPr>
      </w:pPr>
      <w:r w:rsidRPr="00C20F0B">
        <w:rPr>
          <w:rFonts w:ascii="Arial" w:hAnsi="Arial" w:cs="Arial"/>
          <w:sz w:val="20"/>
        </w:rPr>
        <w:t xml:space="preserve">Below please find </w:t>
      </w:r>
      <w:r w:rsidR="00A3374C">
        <w:rPr>
          <w:rFonts w:ascii="Arial" w:hAnsi="Arial" w:cs="Arial"/>
          <w:sz w:val="20"/>
        </w:rPr>
        <w:t xml:space="preserve">the </w:t>
      </w:r>
      <w:r w:rsidR="00FB5825">
        <w:rPr>
          <w:rFonts w:ascii="Arial" w:hAnsi="Arial" w:cs="Arial"/>
          <w:sz w:val="20"/>
        </w:rPr>
        <w:t>2017</w:t>
      </w:r>
      <w:r w:rsidR="00FB5825" w:rsidRPr="00C20F0B">
        <w:rPr>
          <w:rFonts w:ascii="Arial" w:hAnsi="Arial" w:cs="Arial"/>
          <w:sz w:val="20"/>
        </w:rPr>
        <w:t xml:space="preserve"> </w:t>
      </w:r>
      <w:r w:rsidR="00A31ACC">
        <w:rPr>
          <w:rFonts w:ascii="Arial" w:hAnsi="Arial" w:cs="Arial"/>
          <w:sz w:val="20"/>
        </w:rPr>
        <w:t xml:space="preserve">Connecticut </w:t>
      </w:r>
      <w:r w:rsidRPr="00C20F0B">
        <w:rPr>
          <w:rFonts w:ascii="Arial" w:hAnsi="Arial" w:cs="Arial"/>
          <w:sz w:val="20"/>
        </w:rPr>
        <w:t xml:space="preserve">MLR for </w:t>
      </w:r>
      <w:r>
        <w:rPr>
          <w:rFonts w:ascii="Arial" w:hAnsi="Arial" w:cs="Arial"/>
          <w:sz w:val="20"/>
        </w:rPr>
        <w:t>UnitedHealthcare Insurance Company</w:t>
      </w:r>
      <w:r w:rsidR="00857CC8">
        <w:rPr>
          <w:rFonts w:ascii="Arial" w:hAnsi="Arial" w:cs="Arial"/>
          <w:sz w:val="20"/>
        </w:rPr>
        <w:t>.</w:t>
      </w:r>
    </w:p>
    <w:p w:rsidR="00C62C04" w:rsidRPr="00C62C04" w:rsidRDefault="00C62C04" w:rsidP="00C62C04">
      <w:pPr>
        <w:pStyle w:val="Default"/>
        <w:rPr>
          <w:rFonts w:ascii="Arial" w:hAnsi="Arial" w:cs="Arial"/>
          <w:b/>
          <w:sz w:val="20"/>
        </w:rPr>
      </w:pPr>
    </w:p>
    <w:p w:rsidR="00244E44" w:rsidRPr="00244E44" w:rsidRDefault="00244E44" w:rsidP="00244E44">
      <w:pPr>
        <w:spacing w:after="200" w:line="276" w:lineRule="auto"/>
        <w:ind w:left="720"/>
        <w:rPr>
          <w:rFonts w:ascii="Verdana" w:eastAsia="Calibri" w:hAnsi="Verdana" w:cs="Arial"/>
          <w:sz w:val="20"/>
          <w:szCs w:val="20"/>
        </w:rPr>
      </w:pPr>
      <w:r w:rsidRPr="00244E44">
        <w:rPr>
          <w:rFonts w:ascii="Verdana" w:eastAsia="Calibri" w:hAnsi="Verdana" w:cs="Arial"/>
          <w:b/>
          <w:bCs/>
          <w:sz w:val="20"/>
          <w:szCs w:val="20"/>
          <w:u w:val="single"/>
        </w:rPr>
        <w:t>UnitedHealthcare Insurance Company Medical Loss Ratio (MLR)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890"/>
        <w:gridCol w:w="2430"/>
        <w:gridCol w:w="2430"/>
      </w:tblGrid>
      <w:tr w:rsidR="00244E44" w:rsidRPr="00244E44" w:rsidTr="00F875CA">
        <w:trPr>
          <w:trHeight w:val="746"/>
        </w:trPr>
        <w:tc>
          <w:tcPr>
            <w:tcW w:w="1098" w:type="dxa"/>
            <w:shd w:val="clear" w:color="auto" w:fill="auto"/>
          </w:tcPr>
          <w:p w:rsidR="00244E44" w:rsidRPr="00244E44" w:rsidRDefault="00244E44" w:rsidP="00244E44">
            <w:pPr>
              <w:rPr>
                <w:rFonts w:ascii="Verdana" w:eastAsia="Calibri" w:hAnsi="Verdana" w:cs="Arial"/>
                <w:b/>
                <w:sz w:val="20"/>
                <w:szCs w:val="20"/>
              </w:rPr>
            </w:pPr>
            <w:r w:rsidRPr="00244E44">
              <w:rPr>
                <w:rFonts w:ascii="Verdana" w:eastAsia="Calibri" w:hAnsi="Verdana" w:cs="Arial"/>
                <w:b/>
                <w:sz w:val="20"/>
                <w:szCs w:val="20"/>
              </w:rPr>
              <w:t>Year</w:t>
            </w:r>
          </w:p>
        </w:tc>
        <w:tc>
          <w:tcPr>
            <w:tcW w:w="1890" w:type="dxa"/>
            <w:shd w:val="clear" w:color="auto" w:fill="auto"/>
          </w:tcPr>
          <w:p w:rsidR="00244E44" w:rsidRPr="00244E44" w:rsidRDefault="00244E44" w:rsidP="00244E44">
            <w:pPr>
              <w:rPr>
                <w:rFonts w:ascii="Verdana" w:eastAsia="Calibri" w:hAnsi="Verdana" w:cs="Arial"/>
                <w:b/>
                <w:sz w:val="20"/>
                <w:szCs w:val="20"/>
              </w:rPr>
            </w:pPr>
            <w:r w:rsidRPr="00244E44">
              <w:rPr>
                <w:rFonts w:ascii="Verdana" w:eastAsia="Calibri" w:hAnsi="Verdana" w:cs="Arial"/>
                <w:b/>
                <w:sz w:val="20"/>
                <w:szCs w:val="20"/>
              </w:rPr>
              <w:t>State MLR</w:t>
            </w:r>
          </w:p>
        </w:tc>
        <w:tc>
          <w:tcPr>
            <w:tcW w:w="2430" w:type="dxa"/>
            <w:shd w:val="clear" w:color="auto" w:fill="auto"/>
          </w:tcPr>
          <w:p w:rsidR="00244E44" w:rsidRPr="00244E44" w:rsidRDefault="00244E44" w:rsidP="00244E44">
            <w:pPr>
              <w:rPr>
                <w:rFonts w:ascii="Verdana" w:eastAsia="Calibri" w:hAnsi="Verdana" w:cs="Arial"/>
                <w:b/>
                <w:sz w:val="20"/>
                <w:szCs w:val="20"/>
              </w:rPr>
            </w:pPr>
            <w:r w:rsidRPr="00244E44">
              <w:rPr>
                <w:rFonts w:ascii="Verdana" w:eastAsia="Calibri" w:hAnsi="Verdana" w:cs="Arial"/>
                <w:b/>
                <w:sz w:val="20"/>
                <w:szCs w:val="20"/>
              </w:rPr>
              <w:t xml:space="preserve">Federal MLR - Small Group </w:t>
            </w:r>
          </w:p>
          <w:p w:rsidR="00244E44" w:rsidRPr="00244E44" w:rsidRDefault="00244E44" w:rsidP="00244E44">
            <w:pPr>
              <w:rPr>
                <w:rFonts w:ascii="Verdana" w:eastAsia="Calibri" w:hAnsi="Verdana" w:cs="Arial"/>
                <w:b/>
                <w:sz w:val="20"/>
                <w:szCs w:val="20"/>
              </w:rPr>
            </w:pPr>
            <w:r w:rsidRPr="00244E44">
              <w:rPr>
                <w:rFonts w:ascii="Verdana" w:eastAsia="Calibri" w:hAnsi="Verdana" w:cs="Arial"/>
                <w:sz w:val="20"/>
                <w:szCs w:val="20"/>
              </w:rPr>
              <w:t>(1 to 50 eligible employees)</w:t>
            </w:r>
            <w:r w:rsidRPr="00244E44">
              <w:rPr>
                <w:rFonts w:ascii="Verdana" w:eastAsia="Calibri" w:hAnsi="Verdana" w:cs="Arial"/>
                <w:b/>
                <w:sz w:val="20"/>
                <w:szCs w:val="20"/>
              </w:rPr>
              <w:t xml:space="preserve">   </w:t>
            </w:r>
          </w:p>
        </w:tc>
        <w:tc>
          <w:tcPr>
            <w:tcW w:w="2430" w:type="dxa"/>
            <w:shd w:val="clear" w:color="auto" w:fill="auto"/>
          </w:tcPr>
          <w:p w:rsidR="00244E44" w:rsidRPr="00244E44" w:rsidRDefault="00244E44" w:rsidP="00244E44">
            <w:pPr>
              <w:rPr>
                <w:rFonts w:ascii="Verdana" w:eastAsia="Calibri" w:hAnsi="Verdana" w:cs="Arial"/>
                <w:b/>
                <w:sz w:val="20"/>
                <w:szCs w:val="20"/>
              </w:rPr>
            </w:pPr>
            <w:r w:rsidRPr="00244E44">
              <w:rPr>
                <w:rFonts w:ascii="Verdana" w:eastAsia="Calibri" w:hAnsi="Verdana" w:cs="Arial"/>
                <w:b/>
                <w:sz w:val="20"/>
                <w:szCs w:val="20"/>
              </w:rPr>
              <w:t xml:space="preserve">Federal  MLR - Large Group </w:t>
            </w:r>
          </w:p>
          <w:p w:rsidR="00244E44" w:rsidRPr="00244E44" w:rsidRDefault="00244E44" w:rsidP="00244E44">
            <w:pPr>
              <w:rPr>
                <w:rFonts w:ascii="Verdana" w:eastAsia="Calibri" w:hAnsi="Verdana" w:cs="Arial"/>
                <w:b/>
                <w:sz w:val="20"/>
                <w:szCs w:val="20"/>
              </w:rPr>
            </w:pPr>
            <w:r w:rsidRPr="00244E44">
              <w:rPr>
                <w:rFonts w:ascii="Verdana" w:eastAsia="Calibri" w:hAnsi="Verdana" w:cs="Arial"/>
                <w:sz w:val="20"/>
                <w:szCs w:val="20"/>
              </w:rPr>
              <w:t>(51+ eligible employees)</w:t>
            </w:r>
          </w:p>
        </w:tc>
      </w:tr>
      <w:tr w:rsidR="009C2F9A" w:rsidRPr="00244E44" w:rsidTr="00F875CA">
        <w:trPr>
          <w:trHeight w:val="252"/>
        </w:trPr>
        <w:tc>
          <w:tcPr>
            <w:tcW w:w="1098" w:type="dxa"/>
            <w:shd w:val="clear" w:color="auto" w:fill="auto"/>
          </w:tcPr>
          <w:p w:rsidR="009C2F9A" w:rsidRPr="00392C43" w:rsidRDefault="009C2F9A" w:rsidP="00D54F0F">
            <w:pPr>
              <w:rPr>
                <w:rFonts w:ascii="Arial" w:hAnsi="Arial" w:cs="Arial"/>
                <w:sz w:val="20"/>
                <w:szCs w:val="20"/>
              </w:rPr>
            </w:pPr>
            <w:r>
              <w:rPr>
                <w:rFonts w:ascii="Arial" w:hAnsi="Arial" w:cs="Arial"/>
                <w:sz w:val="20"/>
                <w:szCs w:val="20"/>
              </w:rPr>
              <w:t>2017</w:t>
            </w:r>
          </w:p>
        </w:tc>
        <w:tc>
          <w:tcPr>
            <w:tcW w:w="1890" w:type="dxa"/>
            <w:shd w:val="clear" w:color="auto" w:fill="auto"/>
          </w:tcPr>
          <w:p w:rsidR="009C2F9A" w:rsidRPr="00392C43" w:rsidRDefault="009C2F9A" w:rsidP="00D54F0F">
            <w:pPr>
              <w:rPr>
                <w:rFonts w:ascii="Arial" w:hAnsi="Arial" w:cs="Arial"/>
                <w:sz w:val="20"/>
                <w:szCs w:val="20"/>
              </w:rPr>
            </w:pPr>
            <w:r>
              <w:rPr>
                <w:rFonts w:ascii="Arial" w:hAnsi="Arial" w:cs="Arial"/>
                <w:sz w:val="20"/>
                <w:szCs w:val="20"/>
              </w:rPr>
              <w:t>80.7%</w:t>
            </w:r>
          </w:p>
        </w:tc>
        <w:tc>
          <w:tcPr>
            <w:tcW w:w="2430" w:type="dxa"/>
            <w:shd w:val="clear" w:color="auto" w:fill="auto"/>
          </w:tcPr>
          <w:p w:rsidR="009C2F9A" w:rsidRPr="00392C43" w:rsidRDefault="005C47E6" w:rsidP="00D54F0F">
            <w:pPr>
              <w:rPr>
                <w:rFonts w:ascii="Arial" w:hAnsi="Arial" w:cs="Arial"/>
                <w:sz w:val="20"/>
                <w:szCs w:val="20"/>
              </w:rPr>
            </w:pPr>
            <w:r>
              <w:rPr>
                <w:rFonts w:ascii="Arial" w:hAnsi="Arial" w:cs="Arial"/>
                <w:sz w:val="20"/>
                <w:szCs w:val="20"/>
              </w:rPr>
              <w:t>97</w:t>
            </w:r>
            <w:r w:rsidR="009C2F9A">
              <w:rPr>
                <w:rFonts w:ascii="Arial" w:hAnsi="Arial" w:cs="Arial"/>
                <w:sz w:val="20"/>
                <w:szCs w:val="20"/>
              </w:rPr>
              <w:t>%</w:t>
            </w:r>
          </w:p>
        </w:tc>
        <w:tc>
          <w:tcPr>
            <w:tcW w:w="2430" w:type="dxa"/>
            <w:shd w:val="clear" w:color="auto" w:fill="auto"/>
          </w:tcPr>
          <w:p w:rsidR="009C2F9A" w:rsidRPr="00392C43" w:rsidRDefault="009C2F9A" w:rsidP="00D54F0F">
            <w:pPr>
              <w:rPr>
                <w:rFonts w:ascii="Arial" w:hAnsi="Arial" w:cs="Arial"/>
                <w:sz w:val="20"/>
                <w:szCs w:val="20"/>
              </w:rPr>
            </w:pPr>
            <w:r>
              <w:rPr>
                <w:rFonts w:ascii="Arial" w:hAnsi="Arial" w:cs="Arial"/>
                <w:sz w:val="20"/>
                <w:szCs w:val="20"/>
              </w:rPr>
              <w:t>85.6%</w:t>
            </w:r>
          </w:p>
        </w:tc>
      </w:tr>
    </w:tbl>
    <w:p w:rsidR="00F60B68" w:rsidRDefault="00F60B68" w:rsidP="009D1C92">
      <w:pPr>
        <w:autoSpaceDE w:val="0"/>
        <w:autoSpaceDN w:val="0"/>
        <w:adjustRightInd w:val="0"/>
        <w:rPr>
          <w:rFonts w:ascii="Arial" w:hAnsi="Arial" w:cs="Arial"/>
          <w:i/>
          <w:color w:val="000000"/>
          <w:sz w:val="20"/>
          <w:szCs w:val="20"/>
        </w:rPr>
      </w:pPr>
    </w:p>
    <w:p w:rsidR="009D1C92" w:rsidRPr="0002279F" w:rsidRDefault="009D1C92" w:rsidP="009D1C92">
      <w:pPr>
        <w:autoSpaceDE w:val="0"/>
        <w:autoSpaceDN w:val="0"/>
        <w:adjustRightInd w:val="0"/>
        <w:rPr>
          <w:rFonts w:ascii="Arial" w:hAnsi="Arial" w:cs="Arial"/>
          <w:i/>
          <w:color w:val="000000"/>
          <w:sz w:val="20"/>
          <w:szCs w:val="20"/>
        </w:rPr>
      </w:pPr>
      <w:r w:rsidRPr="005F5716">
        <w:rPr>
          <w:rFonts w:ascii="Arial" w:hAnsi="Arial" w:cs="Arial"/>
          <w:i/>
          <w:color w:val="000000"/>
          <w:sz w:val="20"/>
          <w:szCs w:val="20"/>
        </w:rPr>
        <w:t>Please note: The medical loss ratios reported here are not to be confused with the final</w:t>
      </w:r>
      <w:r w:rsidR="00F60B68">
        <w:rPr>
          <w:rFonts w:ascii="Arial" w:hAnsi="Arial" w:cs="Arial"/>
          <w:i/>
          <w:color w:val="000000"/>
          <w:sz w:val="20"/>
          <w:szCs w:val="20"/>
        </w:rPr>
        <w:t xml:space="preserve"> federal</w:t>
      </w:r>
      <w:r w:rsidRPr="005F5716">
        <w:rPr>
          <w:rFonts w:ascii="Arial" w:hAnsi="Arial" w:cs="Arial"/>
          <w:i/>
          <w:color w:val="000000"/>
          <w:sz w:val="20"/>
          <w:szCs w:val="20"/>
        </w:rPr>
        <w:t xml:space="preserve"> medical loss ratio results for </w:t>
      </w:r>
      <w:r w:rsidR="009C2F9A">
        <w:rPr>
          <w:rFonts w:ascii="Arial" w:hAnsi="Arial" w:cs="Arial"/>
          <w:i/>
          <w:color w:val="000000"/>
          <w:sz w:val="20"/>
          <w:szCs w:val="20"/>
        </w:rPr>
        <w:t>2017</w:t>
      </w:r>
      <w:r w:rsidR="009C2F9A" w:rsidRPr="005F5716">
        <w:rPr>
          <w:rFonts w:ascii="Arial" w:hAnsi="Arial" w:cs="Arial"/>
          <w:i/>
          <w:color w:val="000000"/>
          <w:sz w:val="20"/>
          <w:szCs w:val="20"/>
        </w:rPr>
        <w:t xml:space="preserve"> </w:t>
      </w:r>
      <w:r w:rsidRPr="005F5716">
        <w:rPr>
          <w:rFonts w:ascii="Arial" w:hAnsi="Arial" w:cs="Arial"/>
          <w:i/>
          <w:color w:val="000000"/>
          <w:sz w:val="20"/>
          <w:szCs w:val="20"/>
        </w:rPr>
        <w:t xml:space="preserve">reported to the federal government in the second quarter of </w:t>
      </w:r>
      <w:r w:rsidR="009C2F9A">
        <w:rPr>
          <w:rFonts w:ascii="Arial" w:hAnsi="Arial" w:cs="Arial"/>
          <w:i/>
          <w:color w:val="000000"/>
          <w:sz w:val="20"/>
          <w:szCs w:val="20"/>
        </w:rPr>
        <w:t>2018</w:t>
      </w:r>
      <w:r w:rsidR="000A62D0">
        <w:rPr>
          <w:rFonts w:ascii="Arial" w:hAnsi="Arial" w:cs="Arial"/>
          <w:i/>
          <w:color w:val="000000"/>
          <w:sz w:val="20"/>
          <w:szCs w:val="20"/>
        </w:rPr>
        <w:t>.</w:t>
      </w:r>
    </w:p>
    <w:p w:rsidR="009D1C92" w:rsidRDefault="009D1C92" w:rsidP="00743F35">
      <w:pPr>
        <w:pStyle w:val="Default"/>
        <w:rPr>
          <w:rFonts w:ascii="Arial" w:hAnsi="Arial"/>
          <w:sz w:val="20"/>
        </w:rPr>
      </w:pPr>
    </w:p>
    <w:p w:rsidR="00743F35" w:rsidRPr="00A20FCA" w:rsidRDefault="00743F35" w:rsidP="00743F35">
      <w:pPr>
        <w:pStyle w:val="Default"/>
        <w:rPr>
          <w:rFonts w:ascii="Arial" w:hAnsi="Arial"/>
          <w:sz w:val="20"/>
        </w:rPr>
      </w:pPr>
      <w:r w:rsidRPr="00A20FCA">
        <w:rPr>
          <w:rFonts w:ascii="Arial" w:hAnsi="Arial"/>
          <w:sz w:val="20"/>
        </w:rPr>
        <w:t xml:space="preserve">If you have questions </w:t>
      </w:r>
      <w:r w:rsidR="00A20FCA">
        <w:rPr>
          <w:rFonts w:ascii="Arial" w:hAnsi="Arial"/>
          <w:sz w:val="20"/>
        </w:rPr>
        <w:t xml:space="preserve">about </w:t>
      </w:r>
      <w:r w:rsidRPr="00A20FCA">
        <w:rPr>
          <w:rFonts w:ascii="Arial" w:hAnsi="Arial"/>
          <w:sz w:val="20"/>
        </w:rPr>
        <w:t xml:space="preserve">this notice, please call Client Services at 1-888-842-4571. </w:t>
      </w:r>
    </w:p>
    <w:p w:rsidR="00090F8B" w:rsidRPr="00A20FCA" w:rsidRDefault="00090F8B" w:rsidP="00743F35">
      <w:pPr>
        <w:pStyle w:val="Default"/>
        <w:rPr>
          <w:rFonts w:ascii="Arial" w:hAnsi="Arial"/>
          <w:sz w:val="20"/>
        </w:rPr>
      </w:pPr>
    </w:p>
    <w:p w:rsidR="00A20FCA" w:rsidRPr="00A20FCA" w:rsidRDefault="00A20FCA" w:rsidP="00A20FCA">
      <w:pPr>
        <w:pStyle w:val="Default"/>
        <w:rPr>
          <w:rFonts w:ascii="Arial" w:hAnsi="Arial"/>
          <w:sz w:val="20"/>
        </w:rPr>
      </w:pPr>
      <w:r w:rsidRPr="00A20FCA">
        <w:rPr>
          <w:rFonts w:ascii="Arial" w:hAnsi="Arial"/>
          <w:sz w:val="20"/>
        </w:rPr>
        <w:t xml:space="preserve">Thank you for choosing a UnitedHealthcare plan for your employees. </w:t>
      </w:r>
    </w:p>
    <w:p w:rsidR="00090F8B" w:rsidRPr="00A20FCA" w:rsidRDefault="00090F8B" w:rsidP="00743F35">
      <w:pPr>
        <w:pStyle w:val="Default"/>
        <w:rPr>
          <w:rFonts w:ascii="Arial" w:hAnsi="Arial"/>
          <w:sz w:val="20"/>
        </w:rPr>
      </w:pPr>
    </w:p>
    <w:p w:rsidR="00743F35" w:rsidRDefault="00743F35" w:rsidP="00743F35">
      <w:pPr>
        <w:pStyle w:val="Default"/>
        <w:rPr>
          <w:rFonts w:ascii="Arial" w:hAnsi="Arial"/>
          <w:sz w:val="20"/>
        </w:rPr>
      </w:pPr>
      <w:r w:rsidRPr="00A20FCA">
        <w:rPr>
          <w:rFonts w:ascii="Arial" w:hAnsi="Arial"/>
          <w:sz w:val="20"/>
        </w:rPr>
        <w:t xml:space="preserve">Sincerely, </w:t>
      </w:r>
    </w:p>
    <w:p w:rsidR="00F60B68" w:rsidRPr="00A20FCA" w:rsidRDefault="00F60B68" w:rsidP="00743F35">
      <w:pPr>
        <w:pStyle w:val="Default"/>
        <w:rPr>
          <w:rFonts w:ascii="Arial" w:hAnsi="Arial"/>
          <w:sz w:val="20"/>
        </w:rPr>
      </w:pPr>
    </w:p>
    <w:p w:rsidR="00EF0620" w:rsidRDefault="00036AB7" w:rsidP="00743F35">
      <w:pPr>
        <w:rPr>
          <w:rFonts w:ascii="AkzidenzGroteskBE-Regular" w:hAnsi="AkzidenzGroteskBE-Regular" w:cs="AkzidenzGroteskBE-Regular"/>
          <w:sz w:val="14"/>
          <w:szCs w:val="14"/>
        </w:rPr>
      </w:pPr>
      <w:r>
        <w:rPr>
          <w:rFonts w:ascii="Arial" w:hAnsi="Arial"/>
          <w:sz w:val="20"/>
        </w:rPr>
        <w:t xml:space="preserve">The </w:t>
      </w:r>
      <w:r w:rsidR="00743F35" w:rsidRPr="00A20FCA">
        <w:rPr>
          <w:rFonts w:ascii="Arial" w:hAnsi="Arial"/>
          <w:sz w:val="20"/>
        </w:rPr>
        <w:t>UnitedHealthcare</w:t>
      </w:r>
      <w:r>
        <w:rPr>
          <w:rFonts w:ascii="Arial" w:hAnsi="Arial"/>
          <w:sz w:val="20"/>
        </w:rPr>
        <w:t xml:space="preserve"> Team</w:t>
      </w:r>
    </w:p>
    <w:sectPr w:rsidR="00EF0620" w:rsidSect="001F673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C0" w:rsidRDefault="00802EC0">
      <w:r>
        <w:separator/>
      </w:r>
    </w:p>
  </w:endnote>
  <w:endnote w:type="continuationSeparator" w:id="0">
    <w:p w:rsidR="00802EC0" w:rsidRDefault="0080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kzidenzGroteskB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52" w:rsidRPr="008440CD" w:rsidRDefault="00036AB7">
    <w:pPr>
      <w:pStyle w:val="Footer"/>
      <w:rPr>
        <w:rFonts w:ascii="Arial" w:hAnsi="Arial" w:cs="Arial"/>
        <w:sz w:val="16"/>
        <w:szCs w:val="16"/>
      </w:rPr>
    </w:pPr>
    <w:r>
      <w:rPr>
        <w:rFonts w:ascii="Arial" w:hAnsi="Arial" w:cs="Arial"/>
        <w:sz w:val="16"/>
        <w:szCs w:val="16"/>
      </w:rPr>
      <w:t>CT-1</w:t>
    </w:r>
    <w:r w:rsidR="005D2546">
      <w:rPr>
        <w:rFonts w:ascii="Arial" w:hAnsi="Arial" w:cs="Arial"/>
        <w:sz w:val="16"/>
        <w:szCs w:val="16"/>
      </w:rPr>
      <w:t>8</w:t>
    </w:r>
    <w:r>
      <w:rPr>
        <w:rFonts w:ascii="Arial" w:hAnsi="Arial" w:cs="Arial"/>
        <w:sz w:val="16"/>
        <w:szCs w:val="16"/>
      </w:rPr>
      <w:t>-</w:t>
    </w:r>
    <w:r w:rsidR="005D2546">
      <w:rPr>
        <w:rFonts w:ascii="Arial" w:hAnsi="Arial" w:cs="Arial"/>
        <w:sz w:val="16"/>
        <w:szCs w:val="16"/>
      </w:rPr>
      <w:t>381</w:t>
    </w:r>
    <w:r>
      <w:rPr>
        <w:rFonts w:ascii="Arial" w:hAnsi="Arial" w:cs="Arial"/>
        <w:sz w:val="16"/>
        <w:szCs w:val="16"/>
      </w:rPr>
      <w:t xml:space="preserve">                    </w:t>
    </w:r>
    <w:r w:rsidR="009C2F9A">
      <w:rPr>
        <w:rFonts w:ascii="Arial" w:hAnsi="Arial" w:cs="Arial"/>
        <w:sz w:val="16"/>
        <w:szCs w:val="16"/>
      </w:rPr>
      <w:t>9/18</w:t>
    </w:r>
    <w:r>
      <w:rPr>
        <w:rFonts w:ascii="Arial" w:hAnsi="Arial" w:cs="Arial"/>
        <w:sz w:val="16"/>
        <w:szCs w:val="16"/>
      </w:rPr>
      <w:t xml:space="preserve">                    </w:t>
    </w:r>
    <w:r w:rsidR="00FE0952">
      <w:rPr>
        <w:rFonts w:ascii="Arial" w:hAnsi="Arial" w:cs="Arial"/>
        <w:sz w:val="16"/>
        <w:szCs w:val="16"/>
      </w:rPr>
      <w:t>MT1037336</w:t>
    </w:r>
    <w:r w:rsidR="007B3BA8">
      <w:rPr>
        <w:rFonts w:ascii="Arial" w:hAnsi="Arial" w:cs="Arial"/>
        <w:sz w:val="16"/>
        <w:szCs w:val="16"/>
      </w:rPr>
      <w:t>.</w:t>
    </w:r>
    <w:r w:rsidR="009C2F9A">
      <w:rPr>
        <w:rFonts w:ascii="Arial" w:hAnsi="Arial" w:cs="Arial"/>
        <w:sz w:val="16"/>
        <w:szCs w:val="16"/>
      </w:rPr>
      <w:t xml:space="preserve">2                     </w:t>
    </w:r>
    <w:r w:rsidR="00857CC8">
      <w:rPr>
        <w:rFonts w:ascii="Arial" w:hAnsi="Arial" w:cs="Arial"/>
        <w:sz w:val="16"/>
        <w:szCs w:val="16"/>
      </w:rPr>
      <w:t>10871Rev</w:t>
    </w:r>
    <w:r w:rsidR="005D2546">
      <w:rPr>
        <w:rFonts w:ascii="Arial" w:hAnsi="Arial" w:cs="Arial"/>
        <w:sz w:val="16"/>
        <w:szCs w:val="16"/>
      </w:rPr>
      <w:t>5</w:t>
    </w:r>
    <w:r w:rsidR="00706D66">
      <w:rPr>
        <w:rFonts w:ascii="Arial" w:hAnsi="Arial" w:cs="Arial"/>
        <w:sz w:val="16"/>
        <w:szCs w:val="16"/>
      </w:rPr>
      <w:t xml:space="preserve"> </w:t>
    </w:r>
    <w:r w:rsidR="00897E99">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C0" w:rsidRDefault="00802EC0">
      <w:r>
        <w:separator/>
      </w:r>
    </w:p>
  </w:footnote>
  <w:footnote w:type="continuationSeparator" w:id="0">
    <w:p w:rsidR="00802EC0" w:rsidRDefault="00802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D8"/>
    <w:rsid w:val="00023CC9"/>
    <w:rsid w:val="00027FD7"/>
    <w:rsid w:val="00036AB7"/>
    <w:rsid w:val="000668D8"/>
    <w:rsid w:val="000766A8"/>
    <w:rsid w:val="000815AE"/>
    <w:rsid w:val="00090F8B"/>
    <w:rsid w:val="000A62D0"/>
    <w:rsid w:val="000D487E"/>
    <w:rsid w:val="001004A3"/>
    <w:rsid w:val="00106529"/>
    <w:rsid w:val="001509FE"/>
    <w:rsid w:val="00152B01"/>
    <w:rsid w:val="00193B57"/>
    <w:rsid w:val="001C7B71"/>
    <w:rsid w:val="001F6731"/>
    <w:rsid w:val="00244E44"/>
    <w:rsid w:val="002479B8"/>
    <w:rsid w:val="0032762C"/>
    <w:rsid w:val="00327EB2"/>
    <w:rsid w:val="0033200E"/>
    <w:rsid w:val="00343C55"/>
    <w:rsid w:val="00347B7B"/>
    <w:rsid w:val="003912D1"/>
    <w:rsid w:val="00392C43"/>
    <w:rsid w:val="003B458B"/>
    <w:rsid w:val="003B7409"/>
    <w:rsid w:val="003D5340"/>
    <w:rsid w:val="003E053C"/>
    <w:rsid w:val="003F35DF"/>
    <w:rsid w:val="00416CF6"/>
    <w:rsid w:val="004754DF"/>
    <w:rsid w:val="00487643"/>
    <w:rsid w:val="004911FC"/>
    <w:rsid w:val="004D2AB7"/>
    <w:rsid w:val="004F2D9D"/>
    <w:rsid w:val="0056388B"/>
    <w:rsid w:val="00576FDA"/>
    <w:rsid w:val="00587376"/>
    <w:rsid w:val="005B4BC4"/>
    <w:rsid w:val="005C3F2A"/>
    <w:rsid w:val="005C47E6"/>
    <w:rsid w:val="005D2546"/>
    <w:rsid w:val="00622BCE"/>
    <w:rsid w:val="006447F7"/>
    <w:rsid w:val="00645800"/>
    <w:rsid w:val="0068348F"/>
    <w:rsid w:val="006A1650"/>
    <w:rsid w:val="006A69FA"/>
    <w:rsid w:val="006B4D20"/>
    <w:rsid w:val="006C1F0E"/>
    <w:rsid w:val="006D332C"/>
    <w:rsid w:val="006D4B42"/>
    <w:rsid w:val="006E3030"/>
    <w:rsid w:val="00706D66"/>
    <w:rsid w:val="00723284"/>
    <w:rsid w:val="00727DDF"/>
    <w:rsid w:val="00743F35"/>
    <w:rsid w:val="0076374D"/>
    <w:rsid w:val="00765C32"/>
    <w:rsid w:val="00767271"/>
    <w:rsid w:val="00786BAB"/>
    <w:rsid w:val="007A78BC"/>
    <w:rsid w:val="007B3BA8"/>
    <w:rsid w:val="007D15D8"/>
    <w:rsid w:val="007F340E"/>
    <w:rsid w:val="00802EC0"/>
    <w:rsid w:val="008440CD"/>
    <w:rsid w:val="008566E6"/>
    <w:rsid w:val="00857CC8"/>
    <w:rsid w:val="00861975"/>
    <w:rsid w:val="00880136"/>
    <w:rsid w:val="008904C9"/>
    <w:rsid w:val="00893800"/>
    <w:rsid w:val="00897E99"/>
    <w:rsid w:val="008A1B8B"/>
    <w:rsid w:val="008A20C4"/>
    <w:rsid w:val="008C1DEB"/>
    <w:rsid w:val="008E394E"/>
    <w:rsid w:val="008F5CD2"/>
    <w:rsid w:val="009C2F9A"/>
    <w:rsid w:val="009D18C2"/>
    <w:rsid w:val="009D1C92"/>
    <w:rsid w:val="009D6924"/>
    <w:rsid w:val="00A01D19"/>
    <w:rsid w:val="00A20FCA"/>
    <w:rsid w:val="00A31ACC"/>
    <w:rsid w:val="00A3374C"/>
    <w:rsid w:val="00A806F3"/>
    <w:rsid w:val="00A91F51"/>
    <w:rsid w:val="00A97B56"/>
    <w:rsid w:val="00AA0847"/>
    <w:rsid w:val="00AD3CA0"/>
    <w:rsid w:val="00B013F0"/>
    <w:rsid w:val="00B06D07"/>
    <w:rsid w:val="00B579E0"/>
    <w:rsid w:val="00B67D67"/>
    <w:rsid w:val="00B7326A"/>
    <w:rsid w:val="00B86244"/>
    <w:rsid w:val="00BB1D20"/>
    <w:rsid w:val="00C20F0B"/>
    <w:rsid w:val="00C354AD"/>
    <w:rsid w:val="00C533CB"/>
    <w:rsid w:val="00C5703E"/>
    <w:rsid w:val="00C62C04"/>
    <w:rsid w:val="00CE4468"/>
    <w:rsid w:val="00CF7ADE"/>
    <w:rsid w:val="00D12600"/>
    <w:rsid w:val="00D275C8"/>
    <w:rsid w:val="00D309A8"/>
    <w:rsid w:val="00D7097E"/>
    <w:rsid w:val="00D96A1B"/>
    <w:rsid w:val="00DC5024"/>
    <w:rsid w:val="00DE4B48"/>
    <w:rsid w:val="00E01DFF"/>
    <w:rsid w:val="00E04B6B"/>
    <w:rsid w:val="00E215E6"/>
    <w:rsid w:val="00E3640A"/>
    <w:rsid w:val="00E438FD"/>
    <w:rsid w:val="00E62A9F"/>
    <w:rsid w:val="00E631B2"/>
    <w:rsid w:val="00E71241"/>
    <w:rsid w:val="00E82949"/>
    <w:rsid w:val="00E82B23"/>
    <w:rsid w:val="00E975A4"/>
    <w:rsid w:val="00E97C85"/>
    <w:rsid w:val="00ED1811"/>
    <w:rsid w:val="00EF0620"/>
    <w:rsid w:val="00EF0DDE"/>
    <w:rsid w:val="00F14AE9"/>
    <w:rsid w:val="00F23B24"/>
    <w:rsid w:val="00F60B68"/>
    <w:rsid w:val="00FB4C71"/>
    <w:rsid w:val="00FB5825"/>
    <w:rsid w:val="00FD4177"/>
    <w:rsid w:val="00FE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F35"/>
    <w:pPr>
      <w:autoSpaceDE w:val="0"/>
      <w:autoSpaceDN w:val="0"/>
      <w:adjustRightInd w:val="0"/>
    </w:pPr>
    <w:rPr>
      <w:color w:val="000000"/>
      <w:sz w:val="24"/>
      <w:szCs w:val="24"/>
    </w:rPr>
  </w:style>
  <w:style w:type="paragraph" w:styleId="BalloonText">
    <w:name w:val="Balloon Text"/>
    <w:basedOn w:val="Normal"/>
    <w:semiHidden/>
    <w:rsid w:val="00090F8B"/>
    <w:rPr>
      <w:rFonts w:ascii="Tahoma" w:hAnsi="Tahoma" w:cs="Tahoma"/>
      <w:sz w:val="16"/>
      <w:szCs w:val="16"/>
    </w:rPr>
  </w:style>
  <w:style w:type="character" w:styleId="CommentReference">
    <w:name w:val="annotation reference"/>
    <w:semiHidden/>
    <w:rsid w:val="00A20FCA"/>
    <w:rPr>
      <w:sz w:val="16"/>
      <w:szCs w:val="16"/>
    </w:rPr>
  </w:style>
  <w:style w:type="paragraph" w:styleId="CommentText">
    <w:name w:val="annotation text"/>
    <w:basedOn w:val="Normal"/>
    <w:link w:val="CommentTextChar"/>
    <w:semiHidden/>
    <w:rsid w:val="00A20FCA"/>
    <w:rPr>
      <w:sz w:val="20"/>
      <w:szCs w:val="20"/>
    </w:rPr>
  </w:style>
  <w:style w:type="paragraph" w:styleId="Header">
    <w:name w:val="header"/>
    <w:basedOn w:val="Normal"/>
    <w:rsid w:val="00DC5024"/>
    <w:pPr>
      <w:tabs>
        <w:tab w:val="center" w:pos="4320"/>
        <w:tab w:val="right" w:pos="8640"/>
      </w:tabs>
    </w:pPr>
  </w:style>
  <w:style w:type="paragraph" w:styleId="Footer">
    <w:name w:val="footer"/>
    <w:basedOn w:val="Normal"/>
    <w:rsid w:val="00DC5024"/>
    <w:pPr>
      <w:tabs>
        <w:tab w:val="center" w:pos="4320"/>
        <w:tab w:val="right" w:pos="8640"/>
      </w:tabs>
    </w:pPr>
  </w:style>
  <w:style w:type="table" w:styleId="TableGrid">
    <w:name w:val="Table Grid"/>
    <w:basedOn w:val="TableNormal"/>
    <w:uiPriority w:val="59"/>
    <w:rsid w:val="00A806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A1B8B"/>
    <w:rPr>
      <w:b/>
      <w:bCs/>
    </w:rPr>
  </w:style>
  <w:style w:type="character" w:customStyle="1" w:styleId="CommentTextChar">
    <w:name w:val="Comment Text Char"/>
    <w:basedOn w:val="DefaultParagraphFont"/>
    <w:link w:val="CommentText"/>
    <w:semiHidden/>
    <w:rsid w:val="008A1B8B"/>
  </w:style>
  <w:style w:type="character" w:customStyle="1" w:styleId="CommentSubjectChar">
    <w:name w:val="Comment Subject Char"/>
    <w:basedOn w:val="CommentTextChar"/>
    <w:link w:val="CommentSubject"/>
    <w:rsid w:val="008A1B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F35"/>
    <w:pPr>
      <w:autoSpaceDE w:val="0"/>
      <w:autoSpaceDN w:val="0"/>
      <w:adjustRightInd w:val="0"/>
    </w:pPr>
    <w:rPr>
      <w:color w:val="000000"/>
      <w:sz w:val="24"/>
      <w:szCs w:val="24"/>
    </w:rPr>
  </w:style>
  <w:style w:type="paragraph" w:styleId="BalloonText">
    <w:name w:val="Balloon Text"/>
    <w:basedOn w:val="Normal"/>
    <w:semiHidden/>
    <w:rsid w:val="00090F8B"/>
    <w:rPr>
      <w:rFonts w:ascii="Tahoma" w:hAnsi="Tahoma" w:cs="Tahoma"/>
      <w:sz w:val="16"/>
      <w:szCs w:val="16"/>
    </w:rPr>
  </w:style>
  <w:style w:type="character" w:styleId="CommentReference">
    <w:name w:val="annotation reference"/>
    <w:semiHidden/>
    <w:rsid w:val="00A20FCA"/>
    <w:rPr>
      <w:sz w:val="16"/>
      <w:szCs w:val="16"/>
    </w:rPr>
  </w:style>
  <w:style w:type="paragraph" w:styleId="CommentText">
    <w:name w:val="annotation text"/>
    <w:basedOn w:val="Normal"/>
    <w:link w:val="CommentTextChar"/>
    <w:semiHidden/>
    <w:rsid w:val="00A20FCA"/>
    <w:rPr>
      <w:sz w:val="20"/>
      <w:szCs w:val="20"/>
    </w:rPr>
  </w:style>
  <w:style w:type="paragraph" w:styleId="Header">
    <w:name w:val="header"/>
    <w:basedOn w:val="Normal"/>
    <w:rsid w:val="00DC5024"/>
    <w:pPr>
      <w:tabs>
        <w:tab w:val="center" w:pos="4320"/>
        <w:tab w:val="right" w:pos="8640"/>
      </w:tabs>
    </w:pPr>
  </w:style>
  <w:style w:type="paragraph" w:styleId="Footer">
    <w:name w:val="footer"/>
    <w:basedOn w:val="Normal"/>
    <w:rsid w:val="00DC5024"/>
    <w:pPr>
      <w:tabs>
        <w:tab w:val="center" w:pos="4320"/>
        <w:tab w:val="right" w:pos="8640"/>
      </w:tabs>
    </w:pPr>
  </w:style>
  <w:style w:type="table" w:styleId="TableGrid">
    <w:name w:val="Table Grid"/>
    <w:basedOn w:val="TableNormal"/>
    <w:uiPriority w:val="59"/>
    <w:rsid w:val="00A806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A1B8B"/>
    <w:rPr>
      <w:b/>
      <w:bCs/>
    </w:rPr>
  </w:style>
  <w:style w:type="character" w:customStyle="1" w:styleId="CommentTextChar">
    <w:name w:val="Comment Text Char"/>
    <w:basedOn w:val="DefaultParagraphFont"/>
    <w:link w:val="CommentText"/>
    <w:semiHidden/>
    <w:rsid w:val="008A1B8B"/>
  </w:style>
  <w:style w:type="character" w:customStyle="1" w:styleId="CommentSubjectChar">
    <w:name w:val="Comment Subject Char"/>
    <w:basedOn w:val="CommentTextChar"/>
    <w:link w:val="CommentSubject"/>
    <w:rsid w:val="008A1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Webber, Jill</cp:lastModifiedBy>
  <cp:revision>3</cp:revision>
  <cp:lastPrinted>2015-09-10T17:42:00Z</cp:lastPrinted>
  <dcterms:created xsi:type="dcterms:W3CDTF">2018-08-27T15:31:00Z</dcterms:created>
  <dcterms:modified xsi:type="dcterms:W3CDTF">2018-08-27T17:41:00Z</dcterms:modified>
</cp:coreProperties>
</file>